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A9E3" w14:textId="77777777" w:rsidR="00036A08" w:rsidRDefault="00036A08" w:rsidP="00036A08">
      <w:pPr>
        <w:pStyle w:val="NoSpacing"/>
        <w:tabs>
          <w:tab w:val="left" w:pos="0"/>
        </w:tabs>
        <w:rPr>
          <w:rFonts w:ascii="Bookman Old Style" w:hAnsi="Bookman Old Style"/>
        </w:rPr>
      </w:pPr>
      <w:r w:rsidRPr="005251C6">
        <w:rPr>
          <w:rFonts w:ascii="Bookman Old Style" w:hAnsi="Bookman Old Style"/>
        </w:rPr>
        <w:t xml:space="preserve"> </w:t>
      </w:r>
    </w:p>
    <w:p w14:paraId="3559E787" w14:textId="77777777" w:rsidR="00036A08" w:rsidRDefault="00036A08" w:rsidP="00036A08">
      <w:pPr>
        <w:pStyle w:val="NoSpacing"/>
        <w:tabs>
          <w:tab w:val="left" w:pos="0"/>
        </w:tabs>
        <w:rPr>
          <w:rFonts w:ascii="Bookman Old Style" w:hAnsi="Bookman Old Style"/>
        </w:rPr>
      </w:pPr>
    </w:p>
    <w:p w14:paraId="023C1DBB" w14:textId="77777777" w:rsidR="00036A08" w:rsidRDefault="00036A08" w:rsidP="00036A08">
      <w:pPr>
        <w:pStyle w:val="NoSpacing"/>
        <w:tabs>
          <w:tab w:val="left" w:pos="0"/>
        </w:tabs>
        <w:rPr>
          <w:rFonts w:ascii="Bookman Old Style" w:hAnsi="Bookman Old Style"/>
        </w:rPr>
      </w:pPr>
    </w:p>
    <w:p w14:paraId="47112AC5" w14:textId="77777777" w:rsidR="00036A08" w:rsidRDefault="00036A08" w:rsidP="00036A08">
      <w:pPr>
        <w:pStyle w:val="NoSpacing"/>
        <w:tabs>
          <w:tab w:val="left" w:pos="0"/>
        </w:tabs>
        <w:rPr>
          <w:rFonts w:ascii="Bookman Old Style" w:hAnsi="Bookman Old Style"/>
        </w:rPr>
      </w:pPr>
    </w:p>
    <w:p w14:paraId="06236567" w14:textId="77777777" w:rsidR="00036A08" w:rsidRDefault="00036A08" w:rsidP="00036A08">
      <w:pPr>
        <w:pStyle w:val="NoSpacing"/>
        <w:tabs>
          <w:tab w:val="left" w:pos="0"/>
        </w:tabs>
        <w:rPr>
          <w:rFonts w:ascii="Bookman Old Style" w:hAnsi="Bookman Old Style"/>
        </w:rPr>
      </w:pPr>
    </w:p>
    <w:p w14:paraId="124FB79D" w14:textId="7184532B" w:rsidR="00036A08" w:rsidRPr="005251C6" w:rsidRDefault="00036A08" w:rsidP="00036A08">
      <w:pPr>
        <w:pStyle w:val="NoSpacing"/>
        <w:tabs>
          <w:tab w:val="left" w:pos="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5251C6">
        <w:rPr>
          <w:rFonts w:ascii="Bookman Old Style" w:hAnsi="Bookman Old Style"/>
        </w:rPr>
        <w:t>May 5, 2025</w:t>
      </w:r>
    </w:p>
    <w:p w14:paraId="1743BB35" w14:textId="77777777" w:rsidR="00036A08" w:rsidRPr="005251C6" w:rsidRDefault="00036A08" w:rsidP="00036A08">
      <w:pPr>
        <w:pStyle w:val="NoSpacing"/>
        <w:tabs>
          <w:tab w:val="left" w:pos="0"/>
        </w:tabs>
        <w:rPr>
          <w:rFonts w:ascii="Bookman Old Style" w:hAnsi="Bookman Old Style"/>
        </w:rPr>
      </w:pPr>
      <w:r w:rsidRPr="005251C6">
        <w:rPr>
          <w:rFonts w:ascii="Bookman Old Style" w:hAnsi="Bookman Old Style"/>
        </w:rPr>
        <w:t>REGIONAL MEMORANDUM</w:t>
      </w:r>
    </w:p>
    <w:p w14:paraId="1C71AA6F" w14:textId="35DDB539" w:rsidR="00036A08" w:rsidRPr="005251C6" w:rsidRDefault="00036A08" w:rsidP="00036A08">
      <w:pPr>
        <w:pStyle w:val="NoSpacing"/>
        <w:tabs>
          <w:tab w:val="left" w:pos="0"/>
        </w:tabs>
        <w:rPr>
          <w:rFonts w:ascii="Bookman Old Style" w:hAnsi="Bookman Old Style"/>
        </w:rPr>
      </w:pPr>
      <w:r>
        <w:rPr>
          <w:rFonts w:ascii="Bookman Old Style" w:hAnsi="Bookman Old Style"/>
        </w:rPr>
        <w:t>CLMD-</w:t>
      </w:r>
      <w:r w:rsidRPr="005251C6">
        <w:rPr>
          <w:rFonts w:ascii="Bookman Old Style" w:hAnsi="Bookman Old Style"/>
        </w:rPr>
        <w:t>2025</w:t>
      </w:r>
      <w:r>
        <w:rPr>
          <w:rFonts w:ascii="Bookman Old Style" w:hAnsi="Bookman Old Style"/>
        </w:rPr>
        <w:t>-_____</w:t>
      </w:r>
      <w:r w:rsidRPr="005251C6">
        <w:rPr>
          <w:rFonts w:ascii="Bookman Old Style" w:hAnsi="Bookman Old Style"/>
        </w:rPr>
        <w:t xml:space="preserve">    </w:t>
      </w:r>
    </w:p>
    <w:p w14:paraId="4FA4376B" w14:textId="77777777" w:rsidR="00036A08" w:rsidRPr="005251C6" w:rsidRDefault="00036A08" w:rsidP="00036A08">
      <w:pPr>
        <w:pStyle w:val="NoSpacing"/>
        <w:tabs>
          <w:tab w:val="left" w:pos="0"/>
        </w:tabs>
        <w:rPr>
          <w:rFonts w:ascii="Bookman Old Style" w:hAnsi="Bookman Old Style"/>
          <w:b/>
        </w:rPr>
      </w:pPr>
    </w:p>
    <w:p w14:paraId="69EEEE91" w14:textId="77777777" w:rsidR="00036A08" w:rsidRPr="005251C6" w:rsidRDefault="00036A08" w:rsidP="00036A08">
      <w:pPr>
        <w:pStyle w:val="NoSpacing"/>
        <w:tabs>
          <w:tab w:val="left" w:pos="0"/>
        </w:tabs>
        <w:jc w:val="center"/>
        <w:rPr>
          <w:rFonts w:ascii="Bookman Old Style" w:hAnsi="Bookman Old Style"/>
          <w:bCs/>
        </w:rPr>
      </w:pPr>
      <w:r w:rsidRPr="005251C6">
        <w:rPr>
          <w:rFonts w:ascii="Bookman Old Style" w:hAnsi="Bookman Old Style"/>
          <w:bCs/>
        </w:rPr>
        <w:t>INTERFACING AMONG THE REGIONAL AND DIVISION ENGLISH, SPJ,</w:t>
      </w:r>
    </w:p>
    <w:p w14:paraId="0E4323B2" w14:textId="77777777" w:rsidR="00036A08" w:rsidRPr="005251C6" w:rsidRDefault="00036A08" w:rsidP="00036A08">
      <w:pPr>
        <w:pStyle w:val="NoSpacing"/>
        <w:tabs>
          <w:tab w:val="left" w:pos="0"/>
        </w:tabs>
        <w:jc w:val="center"/>
        <w:rPr>
          <w:rFonts w:ascii="Bookman Old Style" w:hAnsi="Bookman Old Style"/>
          <w:bCs/>
        </w:rPr>
      </w:pPr>
      <w:r w:rsidRPr="005251C6">
        <w:rPr>
          <w:rFonts w:ascii="Bookman Old Style" w:hAnsi="Bookman Old Style"/>
          <w:bCs/>
        </w:rPr>
        <w:t>AND SPFL SUPERVISORS/COORDINATORS</w:t>
      </w:r>
    </w:p>
    <w:p w14:paraId="40BD102C" w14:textId="77777777" w:rsidR="00036A08" w:rsidRPr="005251C6" w:rsidRDefault="00036A08" w:rsidP="00036A08">
      <w:pPr>
        <w:pStyle w:val="NoSpacing"/>
        <w:tabs>
          <w:tab w:val="left" w:pos="0"/>
        </w:tabs>
        <w:rPr>
          <w:rFonts w:ascii="Bookman Old Style" w:hAnsi="Bookman Old Style"/>
        </w:rPr>
      </w:pPr>
    </w:p>
    <w:p w14:paraId="30223DC7" w14:textId="77777777" w:rsidR="00036A08" w:rsidRPr="005251C6" w:rsidRDefault="00036A08" w:rsidP="00036A08">
      <w:pPr>
        <w:pStyle w:val="NoSpacing"/>
        <w:tabs>
          <w:tab w:val="left" w:pos="0"/>
        </w:tabs>
        <w:rPr>
          <w:rFonts w:ascii="Bookman Old Style" w:hAnsi="Bookman Old Style"/>
        </w:rPr>
      </w:pPr>
      <w:r w:rsidRPr="005251C6">
        <w:rPr>
          <w:rFonts w:ascii="Bookman Old Style" w:hAnsi="Bookman Old Style"/>
        </w:rPr>
        <w:t>To:</w:t>
      </w:r>
      <w:r w:rsidRPr="005251C6">
        <w:rPr>
          <w:rFonts w:ascii="Bookman Old Style" w:hAnsi="Bookman Old Style"/>
        </w:rPr>
        <w:tab/>
        <w:t>Schools Division Superintendents</w:t>
      </w:r>
    </w:p>
    <w:p w14:paraId="00F9B41B" w14:textId="77777777" w:rsidR="00036A08" w:rsidRDefault="00036A08" w:rsidP="00036A08">
      <w:pPr>
        <w:pStyle w:val="NoSpacing"/>
        <w:tabs>
          <w:tab w:val="left" w:pos="0"/>
        </w:tabs>
        <w:rPr>
          <w:rFonts w:ascii="Bookman Old Style" w:hAnsi="Bookman Old Style"/>
        </w:rPr>
      </w:pPr>
      <w:r w:rsidRPr="005251C6">
        <w:rPr>
          <w:rFonts w:ascii="Bookman Old Style" w:hAnsi="Bookman Old Style"/>
        </w:rPr>
        <w:tab/>
        <w:t>Assistant Schools Division Superintendents</w:t>
      </w:r>
    </w:p>
    <w:p w14:paraId="691DF6C7" w14:textId="77777777" w:rsidR="00036A08" w:rsidRPr="005251C6" w:rsidRDefault="00036A08" w:rsidP="00036A08">
      <w:pPr>
        <w:pStyle w:val="NoSpacing"/>
        <w:tabs>
          <w:tab w:val="left" w:pos="0"/>
        </w:tabs>
        <w:rPr>
          <w:rFonts w:ascii="Bookman Old Style" w:hAnsi="Bookman Old Style"/>
        </w:rPr>
      </w:pPr>
      <w:r>
        <w:rPr>
          <w:rFonts w:ascii="Bookman Old Style" w:hAnsi="Bookman Old Style"/>
        </w:rPr>
        <w:tab/>
      </w:r>
      <w:r w:rsidRPr="005251C6">
        <w:rPr>
          <w:rFonts w:ascii="Bookman Old Style" w:hAnsi="Bookman Old Style"/>
        </w:rPr>
        <w:t>English, SPJ, SPFL Supervisors/Coordinators</w:t>
      </w:r>
    </w:p>
    <w:p w14:paraId="5231C38B" w14:textId="26C57A83" w:rsidR="00036A08" w:rsidRDefault="00036A08" w:rsidP="00036A08">
      <w:pPr>
        <w:pStyle w:val="NoSpacing"/>
        <w:tabs>
          <w:tab w:val="left" w:pos="0"/>
        </w:tabs>
        <w:rPr>
          <w:rFonts w:ascii="Bookman Old Style" w:hAnsi="Bookman Old Style"/>
        </w:rPr>
      </w:pPr>
      <w:r>
        <w:rPr>
          <w:rFonts w:ascii="Bookman Old Style" w:hAnsi="Bookman Old Style"/>
        </w:rPr>
        <w:tab/>
      </w:r>
      <w:r>
        <w:rPr>
          <w:rFonts w:ascii="Bookman Old Style" w:hAnsi="Bookman Old Style"/>
        </w:rPr>
        <w:tab/>
        <w:t>Division of Gingoog City</w:t>
      </w:r>
    </w:p>
    <w:p w14:paraId="4C6CB620" w14:textId="22D24AC6" w:rsidR="00036A08" w:rsidRDefault="00036A08" w:rsidP="00036A08">
      <w:pPr>
        <w:pStyle w:val="NoSpacing"/>
        <w:tabs>
          <w:tab w:val="left" w:pos="0"/>
        </w:tabs>
        <w:rPr>
          <w:rFonts w:ascii="Bookman Old Style" w:hAnsi="Bookman Old Style"/>
        </w:rPr>
      </w:pPr>
      <w:r>
        <w:rPr>
          <w:rFonts w:ascii="Bookman Old Style" w:hAnsi="Bookman Old Style"/>
        </w:rPr>
        <w:tab/>
      </w:r>
      <w:r>
        <w:rPr>
          <w:rFonts w:ascii="Bookman Old Style" w:hAnsi="Bookman Old Style"/>
        </w:rPr>
        <w:tab/>
        <w:t>Division of Oroquieta City</w:t>
      </w:r>
    </w:p>
    <w:p w14:paraId="40B64824" w14:textId="419D4B32" w:rsidR="00036A08" w:rsidRPr="005251C6" w:rsidRDefault="00036A08" w:rsidP="00036A08">
      <w:pPr>
        <w:pStyle w:val="NoSpacing"/>
        <w:tabs>
          <w:tab w:val="left" w:pos="0"/>
        </w:tabs>
        <w:rPr>
          <w:rFonts w:ascii="Bookman Old Style" w:hAnsi="Bookman Old Style"/>
        </w:rPr>
      </w:pPr>
      <w:r>
        <w:rPr>
          <w:rFonts w:ascii="Bookman Old Style" w:hAnsi="Bookman Old Style"/>
        </w:rPr>
        <w:tab/>
      </w:r>
      <w:r>
        <w:rPr>
          <w:rFonts w:ascii="Bookman Old Style" w:hAnsi="Bookman Old Style"/>
        </w:rPr>
        <w:tab/>
        <w:t>Division of Valencia City</w:t>
      </w:r>
    </w:p>
    <w:p w14:paraId="7D1571C5" w14:textId="40DC8A84" w:rsidR="00036A08" w:rsidRPr="005251C6" w:rsidRDefault="00036A08" w:rsidP="00036A08">
      <w:pPr>
        <w:pStyle w:val="NoSpacing"/>
        <w:tabs>
          <w:tab w:val="left" w:pos="0"/>
        </w:tabs>
        <w:rPr>
          <w:rFonts w:ascii="Bookman Old Style" w:hAnsi="Bookman Old Style"/>
        </w:rPr>
      </w:pPr>
      <w:r w:rsidRPr="005251C6">
        <w:rPr>
          <w:rFonts w:ascii="Bookman Old Style" w:hAnsi="Bookman Old Style"/>
        </w:rPr>
        <w:tab/>
        <w:t xml:space="preserve">All Others Concerned </w:t>
      </w:r>
    </w:p>
    <w:p w14:paraId="3ABA8309" w14:textId="77777777" w:rsidR="00036A08" w:rsidRPr="005251C6" w:rsidRDefault="00036A08" w:rsidP="00036A08">
      <w:pPr>
        <w:pStyle w:val="NoSpacing"/>
        <w:tabs>
          <w:tab w:val="left" w:pos="0"/>
        </w:tabs>
        <w:rPr>
          <w:rFonts w:ascii="Bookman Old Style" w:hAnsi="Bookman Old Style"/>
          <w:i/>
        </w:rPr>
      </w:pPr>
    </w:p>
    <w:p w14:paraId="2041BC79" w14:textId="77777777" w:rsidR="00036A08" w:rsidRPr="005251C6" w:rsidRDefault="00036A08" w:rsidP="00036A08">
      <w:pPr>
        <w:pStyle w:val="NoSpacing"/>
        <w:numPr>
          <w:ilvl w:val="0"/>
          <w:numId w:val="1"/>
        </w:numPr>
        <w:tabs>
          <w:tab w:val="left" w:pos="0"/>
        </w:tabs>
        <w:ind w:left="0" w:firstLine="0"/>
        <w:jc w:val="both"/>
        <w:rPr>
          <w:rFonts w:ascii="Bookman Old Style" w:hAnsi="Bookman Old Style"/>
          <w:bCs/>
        </w:rPr>
      </w:pPr>
      <w:r w:rsidRPr="005251C6">
        <w:rPr>
          <w:rFonts w:ascii="Bookman Old Style" w:hAnsi="Bookman Old Style"/>
        </w:rPr>
        <w:t xml:space="preserve">This issuance refers to the upcoming </w:t>
      </w:r>
      <w:r w:rsidRPr="005251C6">
        <w:rPr>
          <w:rFonts w:ascii="Bookman Old Style" w:hAnsi="Bookman Old Style"/>
          <w:b/>
        </w:rPr>
        <w:t>Interfacing among the Regional and Division English, SPJ, and SPFL Supervisors/Coordinators</w:t>
      </w:r>
      <w:r w:rsidRPr="005251C6">
        <w:rPr>
          <w:rFonts w:ascii="Bookman Old Style" w:hAnsi="Bookman Old Style"/>
          <w:bCs/>
        </w:rPr>
        <w:t xml:space="preserve"> at the NEAP-R, Lapasan, Cagayan de Oro City, on </w:t>
      </w:r>
      <w:r>
        <w:rPr>
          <w:rFonts w:ascii="Bookman Old Style" w:hAnsi="Bookman Old Style"/>
          <w:bCs/>
        </w:rPr>
        <w:t>June 5, 2025</w:t>
      </w:r>
      <w:r w:rsidRPr="005251C6">
        <w:rPr>
          <w:rFonts w:ascii="Bookman Old Style" w:hAnsi="Bookman Old Style"/>
          <w:bCs/>
        </w:rPr>
        <w:t>.</w:t>
      </w:r>
    </w:p>
    <w:p w14:paraId="14E83D62" w14:textId="77777777" w:rsidR="00036A08" w:rsidRPr="005251C6" w:rsidRDefault="00036A08" w:rsidP="00036A08">
      <w:pPr>
        <w:pStyle w:val="NoSpacing"/>
        <w:tabs>
          <w:tab w:val="left" w:pos="0"/>
        </w:tabs>
        <w:rPr>
          <w:rFonts w:ascii="Bookman Old Style" w:hAnsi="Bookman Old Style"/>
          <w:bCs/>
        </w:rPr>
      </w:pPr>
    </w:p>
    <w:p w14:paraId="2C87A0C2" w14:textId="77777777" w:rsidR="00036A08" w:rsidRPr="005251C6" w:rsidRDefault="00036A08" w:rsidP="00036A08">
      <w:pPr>
        <w:pStyle w:val="NoSpacing"/>
        <w:numPr>
          <w:ilvl w:val="0"/>
          <w:numId w:val="1"/>
        </w:numPr>
        <w:tabs>
          <w:tab w:val="left" w:pos="0"/>
        </w:tabs>
        <w:ind w:left="0" w:firstLine="0"/>
        <w:jc w:val="both"/>
        <w:rPr>
          <w:rFonts w:ascii="Bookman Old Style" w:hAnsi="Bookman Old Style"/>
          <w:bCs/>
        </w:rPr>
      </w:pPr>
      <w:r w:rsidRPr="005251C6">
        <w:rPr>
          <w:rFonts w:ascii="Bookman Old Style" w:hAnsi="Bookman Old Style"/>
          <w:bCs/>
        </w:rPr>
        <w:t xml:space="preserve">Anchored on the core values of </w:t>
      </w:r>
      <w:r w:rsidRPr="005251C6">
        <w:rPr>
          <w:rFonts w:ascii="Bookman Old Style" w:hAnsi="Bookman Old Style"/>
          <w:b/>
        </w:rPr>
        <w:t>G</w:t>
      </w:r>
      <w:r w:rsidRPr="005251C6">
        <w:rPr>
          <w:rFonts w:ascii="Bookman Old Style" w:hAnsi="Bookman Old Style"/>
          <w:bCs/>
        </w:rPr>
        <w:t>oal-</w:t>
      </w:r>
      <w:r w:rsidRPr="005251C6">
        <w:rPr>
          <w:rFonts w:ascii="Bookman Old Style" w:hAnsi="Bookman Old Style"/>
          <w:b/>
        </w:rPr>
        <w:t>I</w:t>
      </w:r>
      <w:r w:rsidRPr="005251C6">
        <w:rPr>
          <w:rFonts w:ascii="Bookman Old Style" w:hAnsi="Bookman Old Style"/>
          <w:bCs/>
        </w:rPr>
        <w:t>nterfacing-</w:t>
      </w:r>
      <w:r w:rsidRPr="005251C6">
        <w:rPr>
          <w:rFonts w:ascii="Bookman Old Style" w:hAnsi="Bookman Old Style"/>
          <w:b/>
        </w:rPr>
        <w:t>F</w:t>
      </w:r>
      <w:r w:rsidRPr="005251C6">
        <w:rPr>
          <w:rFonts w:ascii="Bookman Old Style" w:hAnsi="Bookman Old Style"/>
          <w:bCs/>
        </w:rPr>
        <w:t>ulfillment-</w:t>
      </w:r>
      <w:r w:rsidRPr="005251C6">
        <w:rPr>
          <w:rFonts w:ascii="Bookman Old Style" w:hAnsi="Bookman Old Style"/>
          <w:b/>
        </w:rPr>
        <w:t>T</w:t>
      </w:r>
      <w:r w:rsidRPr="005251C6">
        <w:rPr>
          <w:rFonts w:ascii="Bookman Old Style" w:hAnsi="Bookman Old Style"/>
          <w:bCs/>
        </w:rPr>
        <w:t>enacity, the activity aims to provide the participants with an avenue to evaluate their programs, share best practices, and outline future initiatives to enhance program implementation.</w:t>
      </w:r>
    </w:p>
    <w:p w14:paraId="6A2F093E" w14:textId="77777777" w:rsidR="00036A08" w:rsidRPr="005251C6" w:rsidRDefault="00036A08" w:rsidP="00036A08">
      <w:pPr>
        <w:pStyle w:val="ListParagraph"/>
        <w:spacing w:after="0" w:line="240" w:lineRule="auto"/>
        <w:rPr>
          <w:rFonts w:ascii="Bookman Old Style" w:hAnsi="Bookman Old Style"/>
          <w:bCs/>
        </w:rPr>
      </w:pPr>
    </w:p>
    <w:p w14:paraId="29827667" w14:textId="77777777" w:rsidR="00036A08" w:rsidRPr="005251C6" w:rsidRDefault="00036A08" w:rsidP="00036A08">
      <w:pPr>
        <w:pStyle w:val="NoSpacing"/>
        <w:numPr>
          <w:ilvl w:val="0"/>
          <w:numId w:val="1"/>
        </w:numPr>
        <w:tabs>
          <w:tab w:val="left" w:pos="0"/>
        </w:tabs>
        <w:ind w:left="0" w:firstLine="0"/>
        <w:jc w:val="both"/>
        <w:rPr>
          <w:rFonts w:ascii="Bookman Old Style" w:hAnsi="Bookman Old Style"/>
          <w:bCs/>
        </w:rPr>
      </w:pPr>
      <w:r w:rsidRPr="005251C6">
        <w:rPr>
          <w:rFonts w:ascii="Bookman Old Style" w:hAnsi="Bookman Old Style"/>
          <w:bCs/>
        </w:rPr>
        <w:t>To efficiently manage the session activities, the participants shall accomplish the attached template for the report presentation and prepare any relevant activity photos for submission. Likewise, attached is the program of activities for reference.</w:t>
      </w:r>
    </w:p>
    <w:p w14:paraId="0D050FF5" w14:textId="77777777" w:rsidR="00036A08" w:rsidRPr="005251C6" w:rsidRDefault="00036A08" w:rsidP="00036A08">
      <w:pPr>
        <w:pStyle w:val="NoSpacing"/>
        <w:tabs>
          <w:tab w:val="left" w:pos="0"/>
        </w:tabs>
        <w:jc w:val="both"/>
        <w:rPr>
          <w:rFonts w:ascii="Bookman Old Style" w:hAnsi="Bookman Old Style"/>
          <w:bCs/>
        </w:rPr>
      </w:pPr>
    </w:p>
    <w:p w14:paraId="1641E8DF" w14:textId="77777777" w:rsidR="00036A08" w:rsidRPr="005251C6" w:rsidRDefault="00036A08" w:rsidP="00036A08">
      <w:pPr>
        <w:pStyle w:val="NoSpacing"/>
        <w:numPr>
          <w:ilvl w:val="0"/>
          <w:numId w:val="1"/>
        </w:numPr>
        <w:tabs>
          <w:tab w:val="left" w:pos="0"/>
        </w:tabs>
        <w:ind w:left="0" w:firstLine="0"/>
        <w:jc w:val="both"/>
        <w:rPr>
          <w:rFonts w:ascii="Bookman Old Style" w:hAnsi="Bookman Old Style"/>
          <w:bCs/>
        </w:rPr>
      </w:pPr>
      <w:r w:rsidRPr="005251C6">
        <w:rPr>
          <w:rFonts w:ascii="Bookman Old Style" w:hAnsi="Bookman Old Style"/>
          <w:bCs/>
        </w:rPr>
        <w:t xml:space="preserve">For inquiries and facilitation of billeting requirements at NEAP-R, please coordinate with the regional focal persons at 0917-522-1374 or 0965-492-2169 or via the English/SPJ/SPFL Facebook Chat Groups. </w:t>
      </w:r>
    </w:p>
    <w:p w14:paraId="798F75B2" w14:textId="77777777" w:rsidR="00036A08" w:rsidRPr="005251C6" w:rsidRDefault="00036A08" w:rsidP="00036A08">
      <w:pPr>
        <w:pStyle w:val="NoSpacing"/>
        <w:tabs>
          <w:tab w:val="left" w:pos="0"/>
        </w:tabs>
        <w:jc w:val="both"/>
        <w:rPr>
          <w:rFonts w:ascii="Bookman Old Style" w:hAnsi="Bookman Old Style"/>
          <w:bCs/>
        </w:rPr>
      </w:pPr>
    </w:p>
    <w:p w14:paraId="0FA320D5" w14:textId="77777777" w:rsidR="00036A08" w:rsidRPr="005251C6" w:rsidRDefault="00036A08" w:rsidP="00036A08">
      <w:pPr>
        <w:pStyle w:val="NoSpacing"/>
        <w:numPr>
          <w:ilvl w:val="0"/>
          <w:numId w:val="1"/>
        </w:numPr>
        <w:tabs>
          <w:tab w:val="left" w:pos="0"/>
        </w:tabs>
        <w:ind w:left="0" w:firstLine="0"/>
        <w:jc w:val="both"/>
        <w:rPr>
          <w:rFonts w:ascii="Bookman Old Style" w:hAnsi="Bookman Old Style"/>
          <w:bCs/>
        </w:rPr>
      </w:pPr>
      <w:r w:rsidRPr="005251C6">
        <w:rPr>
          <w:rFonts w:ascii="Bookman Old Style" w:hAnsi="Bookman Old Style"/>
        </w:rPr>
        <w:t>This Office directs the immediate and wide dissemination of this Memorandum.</w:t>
      </w:r>
    </w:p>
    <w:p w14:paraId="002F45E7" w14:textId="77777777" w:rsidR="00036A08" w:rsidRPr="005251C6" w:rsidRDefault="00036A08" w:rsidP="00036A08">
      <w:pPr>
        <w:pStyle w:val="NoSpacing"/>
        <w:tabs>
          <w:tab w:val="left" w:pos="0"/>
        </w:tabs>
        <w:jc w:val="both"/>
        <w:rPr>
          <w:rFonts w:ascii="Bookman Old Style" w:hAnsi="Bookman Old Style"/>
        </w:rPr>
      </w:pPr>
    </w:p>
    <w:p w14:paraId="30995D13" w14:textId="77777777" w:rsidR="00036A08" w:rsidRPr="005251C6" w:rsidRDefault="00036A08" w:rsidP="00036A08">
      <w:pPr>
        <w:pStyle w:val="NoSpacing"/>
        <w:tabs>
          <w:tab w:val="left" w:pos="0"/>
        </w:tabs>
        <w:jc w:val="both"/>
        <w:rPr>
          <w:rFonts w:ascii="Bookman Old Style" w:hAnsi="Bookman Old Style"/>
        </w:rPr>
      </w:pPr>
    </w:p>
    <w:p w14:paraId="0694778D" w14:textId="77777777" w:rsidR="00036A08" w:rsidRPr="005251C6" w:rsidRDefault="00036A08" w:rsidP="00036A08">
      <w:pPr>
        <w:pStyle w:val="NoSpacing"/>
        <w:tabs>
          <w:tab w:val="left" w:pos="0"/>
        </w:tabs>
        <w:jc w:val="both"/>
        <w:rPr>
          <w:rFonts w:ascii="Bookman Old Style" w:hAnsi="Bookman Old Style"/>
        </w:rPr>
      </w:pPr>
    </w:p>
    <w:p w14:paraId="08BB0F54" w14:textId="77777777" w:rsidR="00036A08" w:rsidRPr="005251C6" w:rsidRDefault="00036A08" w:rsidP="00036A08">
      <w:pPr>
        <w:pStyle w:val="NoSpacing"/>
        <w:tabs>
          <w:tab w:val="left" w:pos="0"/>
        </w:tabs>
        <w:jc w:val="right"/>
        <w:rPr>
          <w:rFonts w:ascii="Bookman Old Style" w:hAnsi="Bookman Old Style"/>
          <w:b/>
        </w:rPr>
      </w:pPr>
    </w:p>
    <w:p w14:paraId="0B47B859" w14:textId="77777777" w:rsidR="00036A08" w:rsidRPr="005251C6" w:rsidRDefault="00036A08" w:rsidP="00036A08">
      <w:pPr>
        <w:pStyle w:val="NoSpacing"/>
        <w:tabs>
          <w:tab w:val="left" w:pos="0"/>
        </w:tabs>
        <w:jc w:val="right"/>
        <w:rPr>
          <w:rFonts w:ascii="Bookman Old Style" w:hAnsi="Bookman Old Style"/>
          <w:b/>
        </w:rPr>
      </w:pPr>
      <w:r w:rsidRPr="005251C6">
        <w:rPr>
          <w:rFonts w:ascii="Bookman Old Style" w:hAnsi="Bookman Old Style"/>
          <w:b/>
        </w:rPr>
        <w:t>DR. ARTURO B. BAYOCOT, CESO III</w:t>
      </w:r>
    </w:p>
    <w:p w14:paraId="5977F5F6" w14:textId="77777777" w:rsidR="00036A08" w:rsidRPr="005251C6" w:rsidRDefault="00036A08" w:rsidP="00036A08">
      <w:pPr>
        <w:pStyle w:val="NoSpacing"/>
        <w:tabs>
          <w:tab w:val="left" w:pos="0"/>
        </w:tabs>
        <w:rPr>
          <w:rFonts w:ascii="Bookman Old Style" w:hAnsi="Bookman Old Style"/>
        </w:rPr>
      </w:pPr>
      <w:r w:rsidRPr="005251C6">
        <w:rPr>
          <w:rFonts w:ascii="Bookman Old Style" w:hAnsi="Bookman Old Style"/>
        </w:rPr>
        <w:t xml:space="preserve">                                                                           </w:t>
      </w:r>
      <w:r>
        <w:rPr>
          <w:rFonts w:ascii="Bookman Old Style" w:hAnsi="Bookman Old Style"/>
        </w:rPr>
        <w:t xml:space="preserve">           </w:t>
      </w:r>
      <w:r w:rsidRPr="005251C6">
        <w:rPr>
          <w:rFonts w:ascii="Bookman Old Style" w:hAnsi="Bookman Old Style"/>
        </w:rPr>
        <w:t>Regional Director</w:t>
      </w:r>
    </w:p>
    <w:p w14:paraId="6A23D115" w14:textId="77777777" w:rsidR="00036A08" w:rsidRPr="00B959AB" w:rsidRDefault="00036A08" w:rsidP="00036A08">
      <w:pPr>
        <w:pStyle w:val="NoSpacing"/>
        <w:tabs>
          <w:tab w:val="left" w:pos="0"/>
        </w:tabs>
        <w:rPr>
          <w:rFonts w:ascii="Bookman Old Style" w:hAnsi="Bookman Old Style"/>
          <w:sz w:val="24"/>
          <w:szCs w:val="24"/>
        </w:rPr>
      </w:pPr>
    </w:p>
    <w:p w14:paraId="7B18EFFC" w14:textId="77777777" w:rsidR="00036A08" w:rsidRPr="00D12133" w:rsidRDefault="00036A08" w:rsidP="00036A08">
      <w:pPr>
        <w:pStyle w:val="NoSpacing"/>
        <w:tabs>
          <w:tab w:val="left" w:pos="0"/>
        </w:tabs>
        <w:rPr>
          <w:rFonts w:ascii="Bookman Old Style" w:hAnsi="Bookman Old Style"/>
          <w:sz w:val="16"/>
          <w:szCs w:val="16"/>
        </w:rPr>
      </w:pPr>
      <w:r w:rsidRPr="00D12133">
        <w:rPr>
          <w:rFonts w:ascii="Bookman Old Style" w:hAnsi="Bookman Old Style"/>
          <w:sz w:val="16"/>
          <w:szCs w:val="16"/>
        </w:rPr>
        <w:t>ATCH.: As stated</w:t>
      </w:r>
    </w:p>
    <w:p w14:paraId="06BBA331" w14:textId="77777777" w:rsidR="00036A08" w:rsidRPr="00D12133" w:rsidRDefault="00036A08" w:rsidP="00036A08">
      <w:pPr>
        <w:pStyle w:val="NoSpacing"/>
        <w:tabs>
          <w:tab w:val="left" w:pos="0"/>
        </w:tabs>
        <w:rPr>
          <w:rFonts w:ascii="Bookman Old Style" w:hAnsi="Bookman Old Style"/>
          <w:sz w:val="16"/>
          <w:szCs w:val="16"/>
          <w:u w:val="single"/>
        </w:rPr>
      </w:pPr>
      <w:r w:rsidRPr="00D12133">
        <w:rPr>
          <w:rFonts w:ascii="Bookman Old Style" w:hAnsi="Bookman Old Style"/>
          <w:sz w:val="16"/>
          <w:szCs w:val="16"/>
        </w:rPr>
        <w:t xml:space="preserve">To be indicated in the </w:t>
      </w:r>
      <w:r w:rsidRPr="00D12133">
        <w:rPr>
          <w:rFonts w:ascii="Bookman Old Style" w:hAnsi="Bookman Old Style"/>
          <w:sz w:val="16"/>
          <w:szCs w:val="16"/>
          <w:u w:val="single"/>
        </w:rPr>
        <w:t>Perpetual Index</w:t>
      </w:r>
    </w:p>
    <w:p w14:paraId="67704007" w14:textId="77777777" w:rsidR="00036A08" w:rsidRPr="00D12133" w:rsidRDefault="00036A08" w:rsidP="00036A08">
      <w:pPr>
        <w:pStyle w:val="NoSpacing"/>
        <w:tabs>
          <w:tab w:val="left" w:pos="0"/>
        </w:tabs>
        <w:rPr>
          <w:rFonts w:ascii="Bookman Old Style" w:hAnsi="Bookman Old Style"/>
          <w:sz w:val="16"/>
          <w:szCs w:val="16"/>
        </w:rPr>
      </w:pPr>
      <w:r w:rsidRPr="00D12133">
        <w:rPr>
          <w:rFonts w:ascii="Bookman Old Style" w:hAnsi="Bookman Old Style"/>
          <w:sz w:val="16"/>
          <w:szCs w:val="16"/>
        </w:rPr>
        <w:t xml:space="preserve">               under the following subject:</w:t>
      </w:r>
    </w:p>
    <w:p w14:paraId="58553358" w14:textId="77777777" w:rsidR="00036A08" w:rsidRPr="00D12133" w:rsidRDefault="00036A08" w:rsidP="00036A08">
      <w:pPr>
        <w:pStyle w:val="NoSpacing"/>
        <w:tabs>
          <w:tab w:val="left" w:pos="0"/>
        </w:tabs>
        <w:rPr>
          <w:rFonts w:ascii="Bookman Old Style" w:hAnsi="Bookman Old Style"/>
          <w:sz w:val="16"/>
          <w:szCs w:val="16"/>
        </w:rPr>
      </w:pPr>
    </w:p>
    <w:p w14:paraId="579F98E6" w14:textId="77777777" w:rsidR="00036A08" w:rsidRPr="00D12133" w:rsidRDefault="00036A08" w:rsidP="00036A08">
      <w:pPr>
        <w:pStyle w:val="NoSpacing"/>
        <w:tabs>
          <w:tab w:val="left" w:pos="0"/>
        </w:tabs>
        <w:rPr>
          <w:rFonts w:ascii="Bookman Old Style" w:hAnsi="Bookman Old Style"/>
          <w:sz w:val="16"/>
          <w:szCs w:val="16"/>
        </w:rPr>
      </w:pPr>
      <w:r w:rsidRPr="00D12133">
        <w:rPr>
          <w:rFonts w:ascii="Bookman Old Style" w:hAnsi="Bookman Old Style"/>
          <w:sz w:val="16"/>
          <w:szCs w:val="16"/>
        </w:rPr>
        <w:t xml:space="preserve">               </w:t>
      </w:r>
      <w:r>
        <w:rPr>
          <w:rFonts w:ascii="Bookman Old Style" w:hAnsi="Bookman Old Style"/>
          <w:sz w:val="16"/>
          <w:szCs w:val="16"/>
        </w:rPr>
        <w:t>TRAINING PROGRAMS</w:t>
      </w:r>
    </w:p>
    <w:p w14:paraId="20B998E8" w14:textId="77777777" w:rsidR="00036A08" w:rsidRPr="00D12133" w:rsidRDefault="00036A08" w:rsidP="00036A08">
      <w:pPr>
        <w:pStyle w:val="NoSpacing"/>
        <w:tabs>
          <w:tab w:val="left" w:pos="0"/>
        </w:tabs>
        <w:rPr>
          <w:rFonts w:ascii="Bookman Old Style" w:hAnsi="Bookman Old Style"/>
          <w:sz w:val="16"/>
          <w:szCs w:val="16"/>
        </w:rPr>
      </w:pPr>
    </w:p>
    <w:p w14:paraId="0B2BBE99" w14:textId="77777777" w:rsidR="00036A08" w:rsidRDefault="00036A08" w:rsidP="00036A08">
      <w:pPr>
        <w:pStyle w:val="NoSpacing"/>
        <w:tabs>
          <w:tab w:val="left" w:pos="0"/>
        </w:tabs>
        <w:rPr>
          <w:rFonts w:ascii="Bookman Old Style" w:hAnsi="Bookman Old Style"/>
          <w:iCs/>
          <w:sz w:val="16"/>
          <w:szCs w:val="16"/>
        </w:rPr>
      </w:pPr>
      <w:r>
        <w:rPr>
          <w:rFonts w:ascii="Bookman Old Style" w:hAnsi="Bookman Old Style"/>
          <w:iCs/>
          <w:sz w:val="16"/>
          <w:szCs w:val="16"/>
        </w:rPr>
        <w:t>CLMD/moon</w:t>
      </w:r>
    </w:p>
    <w:sectPr w:rsidR="00036A08" w:rsidSect="00F508C2">
      <w:headerReference w:type="even" r:id="rId7"/>
      <w:headerReference w:type="default" r:id="rId8"/>
      <w:footerReference w:type="default" r:id="rId9"/>
      <w:headerReference w:type="first" r:id="rId10"/>
      <w:footerReference w:type="first" r:id="rId11"/>
      <w:pgSz w:w="11906" w:h="16838" w:code="9"/>
      <w:pgMar w:top="1440" w:right="1440" w:bottom="1440" w:left="1440"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D40E" w14:textId="77777777" w:rsidR="00790C7F" w:rsidRDefault="00790C7F" w:rsidP="003149B6">
      <w:pPr>
        <w:spacing w:after="0" w:line="240" w:lineRule="auto"/>
      </w:pPr>
      <w:r>
        <w:separator/>
      </w:r>
    </w:p>
  </w:endnote>
  <w:endnote w:type="continuationSeparator" w:id="0">
    <w:p w14:paraId="7ECB4A03" w14:textId="77777777" w:rsidR="00790C7F" w:rsidRDefault="00790C7F" w:rsidP="0031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51DC" w14:textId="3D88C964" w:rsidR="009E2AB4" w:rsidRDefault="003149B6" w:rsidP="003149B6">
    <w:pPr>
      <w:pStyle w:val="Footer"/>
      <w:tabs>
        <w:tab w:val="clear" w:pos="4680"/>
        <w:tab w:val="clear" w:pos="9360"/>
        <w:tab w:val="left" w:pos="7951"/>
      </w:tabs>
    </w:pPr>
    <w:r>
      <w:tab/>
    </w:r>
  </w:p>
  <w:tbl>
    <w:tblPr>
      <w:tblStyle w:val="TableGrid"/>
      <w:tblW w:w="2319" w:type="dxa"/>
      <w:tblInd w:w="6323" w:type="dxa"/>
      <w:tblLayout w:type="fixed"/>
      <w:tblCellMar>
        <w:left w:w="0" w:type="dxa"/>
        <w:right w:w="0" w:type="dxa"/>
      </w:tblCellMar>
      <w:tblLook w:val="04A0" w:firstRow="1" w:lastRow="0" w:firstColumn="1" w:lastColumn="0" w:noHBand="0" w:noVBand="1"/>
    </w:tblPr>
    <w:tblGrid>
      <w:gridCol w:w="714"/>
      <w:gridCol w:w="744"/>
      <w:gridCol w:w="366"/>
      <w:gridCol w:w="495"/>
    </w:tblGrid>
    <w:tr w:rsidR="009E2AB4" w:rsidRPr="003149B6" w14:paraId="0A483DF8" w14:textId="77777777" w:rsidTr="007769B5">
      <w:trPr>
        <w:trHeight w:val="129"/>
      </w:trPr>
      <w:tc>
        <w:tcPr>
          <w:tcW w:w="714" w:type="dxa"/>
        </w:tcPr>
        <w:p w14:paraId="74174102"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Doc. Ref. Code</w:t>
          </w:r>
        </w:p>
      </w:tc>
      <w:tc>
        <w:tcPr>
          <w:tcW w:w="744" w:type="dxa"/>
        </w:tcPr>
        <w:p w14:paraId="3B25CCA2" w14:textId="0CD2D7AA"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RO-ORD-F0</w:t>
          </w:r>
          <w:r w:rsidR="007D3306">
            <w:rPr>
              <w:rFonts w:ascii="Arial Narrow" w:hAnsi="Arial Narrow"/>
              <w:sz w:val="12"/>
              <w:szCs w:val="12"/>
            </w:rPr>
            <w:t>21</w:t>
          </w:r>
        </w:p>
      </w:tc>
      <w:tc>
        <w:tcPr>
          <w:tcW w:w="366" w:type="dxa"/>
        </w:tcPr>
        <w:p w14:paraId="342833B3"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Rev</w:t>
          </w:r>
        </w:p>
      </w:tc>
      <w:tc>
        <w:tcPr>
          <w:tcW w:w="495" w:type="dxa"/>
        </w:tcPr>
        <w:p w14:paraId="0554337F" w14:textId="77777777"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01</w:t>
          </w:r>
        </w:p>
      </w:tc>
    </w:tr>
    <w:tr w:rsidR="009E2AB4" w:rsidRPr="003149B6" w14:paraId="0E1EB83B" w14:textId="77777777" w:rsidTr="007769B5">
      <w:trPr>
        <w:trHeight w:val="158"/>
      </w:trPr>
      <w:tc>
        <w:tcPr>
          <w:tcW w:w="714" w:type="dxa"/>
        </w:tcPr>
        <w:p w14:paraId="107E1ABA"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Effectivity</w:t>
          </w:r>
        </w:p>
      </w:tc>
      <w:tc>
        <w:tcPr>
          <w:tcW w:w="744" w:type="dxa"/>
        </w:tcPr>
        <w:p w14:paraId="50D41DEC" w14:textId="77777777"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01.22.24</w:t>
          </w:r>
        </w:p>
      </w:tc>
      <w:tc>
        <w:tcPr>
          <w:tcW w:w="366" w:type="dxa"/>
        </w:tcPr>
        <w:p w14:paraId="748CC418"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Page</w:t>
          </w:r>
        </w:p>
      </w:tc>
      <w:tc>
        <w:tcPr>
          <w:tcW w:w="495" w:type="dxa"/>
        </w:tcPr>
        <w:p w14:paraId="574BB2FF" w14:textId="195C4486" w:rsidR="009E2AB4" w:rsidRPr="003149B6" w:rsidRDefault="009E2AB4" w:rsidP="009E2AB4">
          <w:pPr>
            <w:pStyle w:val="Footer"/>
            <w:jc w:val="center"/>
            <w:rPr>
              <w:rFonts w:ascii="Arial Narrow" w:hAnsi="Arial Narrow"/>
              <w:sz w:val="12"/>
              <w:szCs w:val="12"/>
            </w:rPr>
          </w:pPr>
          <w:r w:rsidRPr="003149B6">
            <w:rPr>
              <w:rFonts w:ascii="Arial Narrow" w:hAnsi="Arial Narrow"/>
              <w:b/>
              <w:bCs/>
              <w:sz w:val="12"/>
              <w:szCs w:val="12"/>
            </w:rPr>
            <w:fldChar w:fldCharType="begin"/>
          </w:r>
          <w:r w:rsidRPr="003149B6">
            <w:rPr>
              <w:rFonts w:ascii="Arial Narrow" w:hAnsi="Arial Narrow"/>
              <w:b/>
              <w:bCs/>
              <w:sz w:val="12"/>
              <w:szCs w:val="12"/>
            </w:rPr>
            <w:instrText xml:space="preserve"> PAGE  \* Arabic  \* MERGEFORMAT </w:instrText>
          </w:r>
          <w:r w:rsidRPr="003149B6">
            <w:rPr>
              <w:rFonts w:ascii="Arial Narrow" w:hAnsi="Arial Narrow"/>
              <w:b/>
              <w:bCs/>
              <w:sz w:val="12"/>
              <w:szCs w:val="12"/>
            </w:rPr>
            <w:fldChar w:fldCharType="separate"/>
          </w:r>
          <w:r w:rsidRPr="003149B6">
            <w:rPr>
              <w:rFonts w:ascii="Arial Narrow" w:hAnsi="Arial Narrow"/>
              <w:b/>
              <w:bCs/>
              <w:noProof/>
              <w:sz w:val="12"/>
              <w:szCs w:val="12"/>
            </w:rPr>
            <w:t>1</w:t>
          </w:r>
          <w:r w:rsidRPr="003149B6">
            <w:rPr>
              <w:rFonts w:ascii="Arial Narrow" w:hAnsi="Arial Narrow"/>
              <w:b/>
              <w:bCs/>
              <w:sz w:val="12"/>
              <w:szCs w:val="12"/>
            </w:rPr>
            <w:fldChar w:fldCharType="end"/>
          </w:r>
          <w:r w:rsidRPr="003149B6">
            <w:rPr>
              <w:rFonts w:ascii="Arial Narrow" w:hAnsi="Arial Narrow"/>
              <w:sz w:val="12"/>
              <w:szCs w:val="12"/>
            </w:rPr>
            <w:t xml:space="preserve"> of </w:t>
          </w:r>
          <w:r>
            <w:rPr>
              <w:rFonts w:ascii="Arial Narrow" w:hAnsi="Arial Narrow"/>
              <w:b/>
              <w:bCs/>
              <w:sz w:val="12"/>
              <w:szCs w:val="12"/>
            </w:rPr>
            <w:fldChar w:fldCharType="begin"/>
          </w:r>
          <w:r>
            <w:rPr>
              <w:rFonts w:ascii="Arial Narrow" w:hAnsi="Arial Narrow"/>
              <w:b/>
              <w:bCs/>
              <w:sz w:val="12"/>
              <w:szCs w:val="12"/>
            </w:rPr>
            <w:instrText xml:space="preserve"> SECTIONPAGES  \# "0" \* Arabic  \* MERGEFORMAT </w:instrText>
          </w:r>
          <w:r>
            <w:rPr>
              <w:rFonts w:ascii="Arial Narrow" w:hAnsi="Arial Narrow"/>
              <w:b/>
              <w:bCs/>
              <w:sz w:val="12"/>
              <w:szCs w:val="12"/>
            </w:rPr>
            <w:fldChar w:fldCharType="separate"/>
          </w:r>
          <w:r w:rsidR="00036A08">
            <w:rPr>
              <w:rFonts w:ascii="Arial Narrow" w:hAnsi="Arial Narrow"/>
              <w:b/>
              <w:bCs/>
              <w:noProof/>
              <w:sz w:val="12"/>
              <w:szCs w:val="12"/>
            </w:rPr>
            <w:t>2</w:t>
          </w:r>
          <w:r>
            <w:rPr>
              <w:rFonts w:ascii="Arial Narrow" w:hAnsi="Arial Narrow"/>
              <w:b/>
              <w:bCs/>
              <w:sz w:val="12"/>
              <w:szCs w:val="12"/>
            </w:rPr>
            <w:fldChar w:fldCharType="end"/>
          </w:r>
        </w:p>
      </w:tc>
    </w:tr>
  </w:tbl>
  <w:p w14:paraId="56256781" w14:textId="505EFF8B" w:rsidR="003149B6" w:rsidRDefault="003149B6" w:rsidP="003149B6">
    <w:pPr>
      <w:pStyle w:val="Footer"/>
      <w:tabs>
        <w:tab w:val="clear" w:pos="4680"/>
        <w:tab w:val="clear" w:pos="9360"/>
        <w:tab w:val="left" w:pos="795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319" w:type="dxa"/>
      <w:tblInd w:w="6323" w:type="dxa"/>
      <w:tblLayout w:type="fixed"/>
      <w:tblCellMar>
        <w:left w:w="0" w:type="dxa"/>
        <w:right w:w="0" w:type="dxa"/>
      </w:tblCellMar>
      <w:tblLook w:val="04A0" w:firstRow="1" w:lastRow="0" w:firstColumn="1" w:lastColumn="0" w:noHBand="0" w:noVBand="1"/>
    </w:tblPr>
    <w:tblGrid>
      <w:gridCol w:w="714"/>
      <w:gridCol w:w="744"/>
      <w:gridCol w:w="366"/>
      <w:gridCol w:w="495"/>
    </w:tblGrid>
    <w:tr w:rsidR="003149B6" w:rsidRPr="003149B6" w14:paraId="2A657BD6" w14:textId="77777777" w:rsidTr="00341A62">
      <w:trPr>
        <w:trHeight w:val="129"/>
      </w:trPr>
      <w:tc>
        <w:tcPr>
          <w:tcW w:w="714" w:type="dxa"/>
        </w:tcPr>
        <w:p w14:paraId="26E79B4B"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Doc. Ref. Code</w:t>
          </w:r>
        </w:p>
      </w:tc>
      <w:tc>
        <w:tcPr>
          <w:tcW w:w="744" w:type="dxa"/>
        </w:tcPr>
        <w:p w14:paraId="1E3D60D8" w14:textId="4A0A343D" w:rsidR="003149B6" w:rsidRPr="003149B6" w:rsidRDefault="005B3CA0" w:rsidP="003149B6">
          <w:pPr>
            <w:pStyle w:val="Footer"/>
            <w:jc w:val="center"/>
            <w:rPr>
              <w:rFonts w:ascii="Arial Narrow" w:hAnsi="Arial Narrow"/>
              <w:sz w:val="12"/>
              <w:szCs w:val="12"/>
            </w:rPr>
          </w:pPr>
          <w:r w:rsidRPr="003149B6">
            <w:rPr>
              <w:rFonts w:ascii="Arial Narrow" w:hAnsi="Arial Narrow"/>
              <w:sz w:val="12"/>
              <w:szCs w:val="12"/>
            </w:rPr>
            <w:t>RO-ORD-F0</w:t>
          </w:r>
          <w:r w:rsidR="007D3306">
            <w:rPr>
              <w:rFonts w:ascii="Arial Narrow" w:hAnsi="Arial Narrow"/>
              <w:sz w:val="12"/>
              <w:szCs w:val="12"/>
            </w:rPr>
            <w:t>21</w:t>
          </w:r>
        </w:p>
      </w:tc>
      <w:tc>
        <w:tcPr>
          <w:tcW w:w="366" w:type="dxa"/>
        </w:tcPr>
        <w:p w14:paraId="33B8F4B8"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Rev</w:t>
          </w:r>
        </w:p>
      </w:tc>
      <w:tc>
        <w:tcPr>
          <w:tcW w:w="495" w:type="dxa"/>
        </w:tcPr>
        <w:p w14:paraId="5990FDCD" w14:textId="77777777" w:rsidR="003149B6" w:rsidRPr="003149B6" w:rsidRDefault="003149B6" w:rsidP="00341A62">
          <w:pPr>
            <w:pStyle w:val="Footer"/>
            <w:jc w:val="center"/>
            <w:rPr>
              <w:rFonts w:ascii="Arial Narrow" w:hAnsi="Arial Narrow"/>
              <w:sz w:val="12"/>
              <w:szCs w:val="12"/>
            </w:rPr>
          </w:pPr>
          <w:r w:rsidRPr="003149B6">
            <w:rPr>
              <w:rFonts w:ascii="Arial Narrow" w:hAnsi="Arial Narrow"/>
              <w:sz w:val="12"/>
              <w:szCs w:val="12"/>
            </w:rPr>
            <w:t>01</w:t>
          </w:r>
        </w:p>
      </w:tc>
    </w:tr>
    <w:tr w:rsidR="003149B6" w:rsidRPr="003149B6" w14:paraId="3F09B290" w14:textId="77777777" w:rsidTr="00341A62">
      <w:trPr>
        <w:trHeight w:val="158"/>
      </w:trPr>
      <w:tc>
        <w:tcPr>
          <w:tcW w:w="714" w:type="dxa"/>
        </w:tcPr>
        <w:p w14:paraId="124C9CD5"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Effectivity</w:t>
          </w:r>
        </w:p>
      </w:tc>
      <w:tc>
        <w:tcPr>
          <w:tcW w:w="744" w:type="dxa"/>
        </w:tcPr>
        <w:p w14:paraId="202953EC" w14:textId="77777777" w:rsidR="003149B6" w:rsidRPr="003149B6" w:rsidRDefault="003149B6" w:rsidP="003149B6">
          <w:pPr>
            <w:pStyle w:val="Footer"/>
            <w:jc w:val="center"/>
            <w:rPr>
              <w:rFonts w:ascii="Arial Narrow" w:hAnsi="Arial Narrow"/>
              <w:sz w:val="12"/>
              <w:szCs w:val="12"/>
            </w:rPr>
          </w:pPr>
          <w:r w:rsidRPr="003149B6">
            <w:rPr>
              <w:rFonts w:ascii="Arial Narrow" w:hAnsi="Arial Narrow"/>
              <w:sz w:val="12"/>
              <w:szCs w:val="12"/>
            </w:rPr>
            <w:t>01.22.24</w:t>
          </w:r>
        </w:p>
      </w:tc>
      <w:tc>
        <w:tcPr>
          <w:tcW w:w="366" w:type="dxa"/>
        </w:tcPr>
        <w:p w14:paraId="6C855594"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Page</w:t>
          </w:r>
        </w:p>
      </w:tc>
      <w:tc>
        <w:tcPr>
          <w:tcW w:w="495" w:type="dxa"/>
        </w:tcPr>
        <w:p w14:paraId="52310E98" w14:textId="0FA48BB2" w:rsidR="003149B6" w:rsidRPr="003149B6" w:rsidRDefault="003149B6" w:rsidP="00341A62">
          <w:pPr>
            <w:pStyle w:val="Footer"/>
            <w:jc w:val="center"/>
            <w:rPr>
              <w:rFonts w:ascii="Arial Narrow" w:hAnsi="Arial Narrow"/>
              <w:sz w:val="12"/>
              <w:szCs w:val="12"/>
            </w:rPr>
          </w:pPr>
          <w:r w:rsidRPr="003149B6">
            <w:rPr>
              <w:rFonts w:ascii="Arial Narrow" w:hAnsi="Arial Narrow"/>
              <w:b/>
              <w:bCs/>
              <w:sz w:val="12"/>
              <w:szCs w:val="12"/>
            </w:rPr>
            <w:fldChar w:fldCharType="begin"/>
          </w:r>
          <w:r w:rsidRPr="003149B6">
            <w:rPr>
              <w:rFonts w:ascii="Arial Narrow" w:hAnsi="Arial Narrow"/>
              <w:b/>
              <w:bCs/>
              <w:sz w:val="12"/>
              <w:szCs w:val="12"/>
            </w:rPr>
            <w:instrText xml:space="preserve"> PAGE  \* Arabic  \* MERGEFORMAT </w:instrText>
          </w:r>
          <w:r w:rsidRPr="003149B6">
            <w:rPr>
              <w:rFonts w:ascii="Arial Narrow" w:hAnsi="Arial Narrow"/>
              <w:b/>
              <w:bCs/>
              <w:sz w:val="12"/>
              <w:szCs w:val="12"/>
            </w:rPr>
            <w:fldChar w:fldCharType="separate"/>
          </w:r>
          <w:r w:rsidRPr="003149B6">
            <w:rPr>
              <w:rFonts w:ascii="Arial Narrow" w:hAnsi="Arial Narrow"/>
              <w:b/>
              <w:bCs/>
              <w:noProof/>
              <w:sz w:val="12"/>
              <w:szCs w:val="12"/>
            </w:rPr>
            <w:t>1</w:t>
          </w:r>
          <w:r w:rsidRPr="003149B6">
            <w:rPr>
              <w:rFonts w:ascii="Arial Narrow" w:hAnsi="Arial Narrow"/>
              <w:b/>
              <w:bCs/>
              <w:sz w:val="12"/>
              <w:szCs w:val="12"/>
            </w:rPr>
            <w:fldChar w:fldCharType="end"/>
          </w:r>
          <w:r w:rsidRPr="003149B6">
            <w:rPr>
              <w:rFonts w:ascii="Arial Narrow" w:hAnsi="Arial Narrow"/>
              <w:sz w:val="12"/>
              <w:szCs w:val="12"/>
            </w:rPr>
            <w:t xml:space="preserve"> of </w:t>
          </w:r>
          <w:r w:rsidR="009E2AB4">
            <w:rPr>
              <w:rFonts w:ascii="Arial Narrow" w:hAnsi="Arial Narrow"/>
              <w:b/>
              <w:bCs/>
              <w:sz w:val="12"/>
              <w:szCs w:val="12"/>
            </w:rPr>
            <w:fldChar w:fldCharType="begin"/>
          </w:r>
          <w:r w:rsidR="009E2AB4">
            <w:rPr>
              <w:rFonts w:ascii="Arial Narrow" w:hAnsi="Arial Narrow"/>
              <w:b/>
              <w:bCs/>
              <w:sz w:val="12"/>
              <w:szCs w:val="12"/>
            </w:rPr>
            <w:instrText xml:space="preserve"> SECTIONPAGES  \# "0" \* Arabic  \* MERGEFORMAT </w:instrText>
          </w:r>
          <w:r w:rsidR="009E2AB4">
            <w:rPr>
              <w:rFonts w:ascii="Arial Narrow" w:hAnsi="Arial Narrow"/>
              <w:b/>
              <w:bCs/>
              <w:sz w:val="12"/>
              <w:szCs w:val="12"/>
            </w:rPr>
            <w:fldChar w:fldCharType="separate"/>
          </w:r>
          <w:r w:rsidR="00036A08">
            <w:rPr>
              <w:rFonts w:ascii="Arial Narrow" w:hAnsi="Arial Narrow"/>
              <w:b/>
              <w:bCs/>
              <w:noProof/>
              <w:sz w:val="12"/>
              <w:szCs w:val="12"/>
            </w:rPr>
            <w:t>1</w:t>
          </w:r>
          <w:r w:rsidR="009E2AB4">
            <w:rPr>
              <w:rFonts w:ascii="Arial Narrow" w:hAnsi="Arial Narrow"/>
              <w:b/>
              <w:bCs/>
              <w:sz w:val="12"/>
              <w:szCs w:val="12"/>
            </w:rPr>
            <w:fldChar w:fldCharType="end"/>
          </w:r>
        </w:p>
      </w:tc>
    </w:tr>
  </w:tbl>
  <w:p w14:paraId="23383C51" w14:textId="77777777" w:rsidR="003149B6" w:rsidRDefault="0031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5985" w14:textId="77777777" w:rsidR="00790C7F" w:rsidRDefault="00790C7F" w:rsidP="003149B6">
      <w:pPr>
        <w:spacing w:after="0" w:line="240" w:lineRule="auto"/>
      </w:pPr>
      <w:r>
        <w:separator/>
      </w:r>
    </w:p>
  </w:footnote>
  <w:footnote w:type="continuationSeparator" w:id="0">
    <w:p w14:paraId="4490A7E4" w14:textId="77777777" w:rsidR="00790C7F" w:rsidRDefault="00790C7F" w:rsidP="0031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BE18" w14:textId="4D9A2062" w:rsidR="003149B6" w:rsidRDefault="00000000">
    <w:pPr>
      <w:pStyle w:val="Header"/>
    </w:pPr>
    <w:r>
      <w:rPr>
        <w:noProof/>
      </w:rPr>
      <w:pict w14:anchorId="2CD9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835547" o:spid="_x0000_s1038" type="#_x0000_t75" style="position:absolute;margin-left:0;margin-top:0;width:597.6pt;height:842.4pt;z-index:-251654144;mso-position-horizontal:center;mso-position-horizontal-relative:margin;mso-position-vertical:center;mso-position-vertical-relative:margin" o:allowincell="f">
          <v:imagedata r:id="rId1" o:title="Letterhead 2025 with ISO Logo no Matatag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0FA9" w14:textId="43A2DE2A" w:rsidR="00942989" w:rsidRDefault="00000000">
    <w:pPr>
      <w:pStyle w:val="Header"/>
    </w:pPr>
    <w:r>
      <w:rPr>
        <w:noProof/>
      </w:rPr>
      <w:pict w14:anchorId="5BAC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819609" o:spid="_x0000_s1040" type="#_x0000_t75" style="position:absolute;margin-left:-78pt;margin-top:65.55pt;width:597.6pt;height:706.1pt;z-index:-251653120;mso-position-horizontal-relative:margin;mso-position-vertical-relative:margin" o:allowincell="f">
          <v:imagedata r:id="rId1" o:title="Letterhead 2025 with ISO Logo no Matatag logo" croptop="1060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8A89" w14:textId="59292DDB" w:rsidR="003149B6" w:rsidRDefault="00000000">
    <w:pPr>
      <w:pStyle w:val="Header"/>
    </w:pPr>
    <w:r>
      <w:rPr>
        <w:noProof/>
      </w:rPr>
      <w:pict w14:anchorId="1BD11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835546" o:spid="_x0000_s1037" type="#_x0000_t75" style="position:absolute;margin-left:0;margin-top:0;width:597.6pt;height:842.4pt;z-index:-251655168;mso-position-horizontal:center;mso-position-horizontal-relative:margin;mso-position-vertical:center;mso-position-vertical-relative:margin" o:allowincell="f">
          <v:imagedata r:id="rId1" o:title="Letterhead 2025 with ISO Logo no Matatag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F4508"/>
    <w:multiLevelType w:val="hybridMultilevel"/>
    <w:tmpl w:val="1BFCEE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274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B6"/>
    <w:rsid w:val="00036A08"/>
    <w:rsid w:val="000C62F4"/>
    <w:rsid w:val="002F3573"/>
    <w:rsid w:val="003149B6"/>
    <w:rsid w:val="00341A62"/>
    <w:rsid w:val="003953A7"/>
    <w:rsid w:val="003B3342"/>
    <w:rsid w:val="00401644"/>
    <w:rsid w:val="005924BE"/>
    <w:rsid w:val="005A5BD9"/>
    <w:rsid w:val="005B3CA0"/>
    <w:rsid w:val="005F2FCC"/>
    <w:rsid w:val="00707A4E"/>
    <w:rsid w:val="00790C7F"/>
    <w:rsid w:val="007D3306"/>
    <w:rsid w:val="00873BF0"/>
    <w:rsid w:val="008C2F73"/>
    <w:rsid w:val="00922B1E"/>
    <w:rsid w:val="009326DF"/>
    <w:rsid w:val="00942989"/>
    <w:rsid w:val="00980082"/>
    <w:rsid w:val="009A3199"/>
    <w:rsid w:val="009E2AB4"/>
    <w:rsid w:val="00A43DFB"/>
    <w:rsid w:val="00A836F5"/>
    <w:rsid w:val="00AC3AF5"/>
    <w:rsid w:val="00B142E4"/>
    <w:rsid w:val="00B92F52"/>
    <w:rsid w:val="00BB5152"/>
    <w:rsid w:val="00CA2673"/>
    <w:rsid w:val="00D26B98"/>
    <w:rsid w:val="00E253D6"/>
    <w:rsid w:val="00EE7729"/>
    <w:rsid w:val="00F01DB8"/>
    <w:rsid w:val="00F508C2"/>
    <w:rsid w:val="00F61F06"/>
    <w:rsid w:val="00F960B0"/>
    <w:rsid w:val="00FA045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9262E"/>
  <w15:chartTrackingRefBased/>
  <w15:docId w15:val="{4F236760-BFAA-4567-B40B-AC99563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B6"/>
  </w:style>
  <w:style w:type="paragraph" w:styleId="Footer">
    <w:name w:val="footer"/>
    <w:basedOn w:val="Normal"/>
    <w:link w:val="FooterChar"/>
    <w:uiPriority w:val="99"/>
    <w:unhideWhenUsed/>
    <w:rsid w:val="00314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B6"/>
  </w:style>
  <w:style w:type="table" w:styleId="TableGrid">
    <w:name w:val="Table Grid"/>
    <w:basedOn w:val="TableNormal"/>
    <w:uiPriority w:val="39"/>
    <w:qFormat/>
    <w:rsid w:val="003149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9E2AB4"/>
    <w:pPr>
      <w:spacing w:after="0" w:line="240" w:lineRule="auto"/>
    </w:pPr>
  </w:style>
  <w:style w:type="paragraph" w:styleId="ListParagraph">
    <w:name w:val="List Paragraph"/>
    <w:basedOn w:val="Normal"/>
    <w:link w:val="ListParagraphChar"/>
    <w:uiPriority w:val="34"/>
    <w:qFormat/>
    <w:rsid w:val="00036A08"/>
    <w:pPr>
      <w:spacing w:line="256" w:lineRule="auto"/>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036A08"/>
    <w:rPr>
      <w:rFonts w:ascii="Calibri" w:eastAsia="Calibri" w:hAnsi="Calibri" w:cs="Times New Roman"/>
      <w:kern w:val="0"/>
      <w14:ligatures w14:val="none"/>
    </w:rPr>
  </w:style>
  <w:style w:type="character" w:customStyle="1" w:styleId="NoSpacingChar">
    <w:name w:val="No Spacing Char"/>
    <w:basedOn w:val="DefaultParagraphFont"/>
    <w:link w:val="NoSpacing"/>
    <w:locked/>
    <w:rsid w:val="0003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 ORD</dc:creator>
  <cp:keywords/>
  <dc:description/>
  <cp:lastModifiedBy>Ramon Abrera</cp:lastModifiedBy>
  <cp:revision>5</cp:revision>
  <dcterms:created xsi:type="dcterms:W3CDTF">2025-04-29T03:07:00Z</dcterms:created>
  <dcterms:modified xsi:type="dcterms:W3CDTF">2025-04-29T08:57:00Z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d3ac8063-22dc-45fc-99b5-3218310911f8</vt:lpwstr>
  </property>
</Properties>
</file>